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«УТВЕРЖДАЮ»:</w:t>
        <w:br w:type="textWrapping"/>
        <w:t xml:space="preserve">Шефер А.Ю.</w:t>
        <w:br w:type="textWrapping"/>
        <w:t xml:space="preserve">_________________А.Ю. Шефер</w:t>
        <w:br w:type="textWrapping"/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сентября 2022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Прейскурант цен </w:t>
        <w:br w:type="textWrapping"/>
        <w:t xml:space="preserve">на услуги </w:t>
        <w:br w:type="textWrapping"/>
        <w:t xml:space="preserve">глэмпинга «HUT HOUSE»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новогодние праздничные дни стоимость услуг уточняйте у Администратора.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00.0" w:type="dxa"/>
        <w:tblLayout w:type="fixed"/>
        <w:tblLook w:val="0600"/>
      </w:tblPr>
      <w:tblGrid>
        <w:gridCol w:w="2565"/>
        <w:gridCol w:w="7095"/>
        <w:tblGridChange w:id="0">
          <w:tblGrid>
            <w:gridCol w:w="2565"/>
            <w:gridCol w:w="70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Услуги Глэмпинга “Hut House”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Аренда домика                 (не более 4-х человек с учетом детей от 3-х лет)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Вс., пн., вт., ср., чт. – 8 000 рублей;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Пт., сб. и праздничные дни - 11 000 рублей.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Расчетное время с 15:00 до 12:00.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Стоимость пребывания гостей без предоставления спального места оплачивается отдельно в размере 1 500 рублей. Время пребывание таких гостей ограничено до 22:00.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Проживание с собакой - 1 000 рублей/сутки.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до 3х лет бесплатно при предъявлении подтверждающих документов.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46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Аренда кедровой Квадро бани с функцией второго дыхания и купелью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Стоимость: 2 500 р/час.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осуществляется от 2-х часов.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прохладной купели (от 2-х часов) – 1 500 р/час.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Расчетное время - 1 час.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after="46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Аренда кедровой Квадро бани с функцией второго дыхания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Стоимость: 1 500 р/час.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осуществляется от 2-х часов.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Расчетное время - 1 час.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16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Аренда открытой беседки (10 чел)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Будние дни: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1"/>
                <w:numId w:val="3"/>
              </w:num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 р./час.;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1"/>
                <w:numId w:val="3"/>
              </w:num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4000 р./день.;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Выходные и праздничные дни: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1"/>
                <w:numId w:val="3"/>
              </w:numPr>
              <w:spacing w:after="0" w:before="0" w:line="240" w:lineRule="auto"/>
              <w:ind w:left="0" w:firstLine="14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 р./час.;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1"/>
                <w:numId w:val="3"/>
              </w:numPr>
              <w:spacing w:after="0" w:before="0" w:line="240" w:lineRule="auto"/>
              <w:ind w:left="0" w:firstLine="14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5000 р./день.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аренды с 10:00 до 23:00.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осуществляется от 3-х часов.</w:t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16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Аренда теплой беседки (на летний период)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16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(20 человек)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Будние дни: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1200 р./час.;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10000 р./день.;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Выходные и праздничные дни: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1500 р./час.;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15000 р./день.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аренды с 10:00 до 23:00.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осуществляется от 4-х часов.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16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Юрта                                        (не более 4-х чел с учетом детей от 3-х)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Вс., пн., вт., ср., чт. – 10 000 рублей;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Пт., сб. и праздничные дни - 14 000 рублей.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Стоимость пребывания гостей свыше 4-х человек без предоставления спального места оплачивается отдельно в размере 1 500 рублей. Время пребывание таких гостей ограничено до 22:00.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Стоимость пребывания с питомцем - 1 000 рублей.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 до 3х лет бесплатно при предъявлении подтверждающих документов.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9.0" w:type="dxa"/>
        <w:jc w:val="left"/>
        <w:tblInd w:w="-100.0" w:type="dxa"/>
        <w:tblLayout w:type="fixed"/>
        <w:tblLook w:val="0600"/>
      </w:tblPr>
      <w:tblGrid>
        <w:gridCol w:w="5100"/>
        <w:gridCol w:w="5099"/>
        <w:tblGridChange w:id="0">
          <w:tblGrid>
            <w:gridCol w:w="5100"/>
            <w:gridCol w:w="509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 дополнительных услуг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Услуга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Стоимость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велосипеда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 р/час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Уголь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Малый мешок - 250 р/шт;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Большой мешок - 450 р/шт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Средство для розжига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 р/шт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одноразовой посуды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 р/комплект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Дрова березовые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 р/связка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постельного белья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 р/комплект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для душа (гель д/душа; зубной набор; кондиционер д/волос; лосьон д/тела; шампунь; набор: ватные палочки, диски, пилочка)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 р/комплект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«Комфорт+» (гель д/душа; зубной набор; кондиционер д/волос; лосьон д/тела; шампунь; набор: ватные палочки, диски, пилочка; махровый халат; тапочки; полотенце д/ног, полотенце банное, полотенце д/лица)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1100 р/комплект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принадлежностей для бани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Простынь - 350 р/шт;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Полотенце - 300 р/шт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Аренда халата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Халат вафельный - 350 р/шт;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Халат махровый - 500 р/шт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Дубовый веник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 р/шт</w:t>
            </w:r>
          </w:p>
        </w:tc>
      </w:tr>
    </w:tbl>
    <w:p w:rsidR="00000000" w:rsidDel="00000000" w:rsidP="00000000" w:rsidRDefault="00000000" w:rsidRPr="00000000" w14:paraId="0000006F">
      <w:pPr>
        <w:spacing w:after="20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просьбе Гостя могут быть предоставлены: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Игральные карты;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Книги;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Детский стульчик для кормления;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Горшок;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Настольные игры;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Мячи волейбольные;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before="0" w:line="240" w:lineRule="auto"/>
        <w:ind w:left="0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Бадминтон.</w:t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before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Гарантией бронирования даты и времени заезда является внесение суммы задатка в размере 50% от полной стоимости услуг/аренды.</w:t>
      </w:r>
    </w:p>
    <w:p w:rsidR="00000000" w:rsidDel="00000000" w:rsidP="00000000" w:rsidRDefault="00000000" w:rsidRPr="00000000" w14:paraId="0000007A">
      <w:pPr>
        <w:spacing w:after="200" w:before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 заселении с целью обеспечения сохранности имущества Глэмпинга и в качестве гарантии соблюдения положений настоящей оферты Заказчик соглашается внести обеспечительный платеж. Сумма обеспечительного платежа зависит от предоставляемой услуги и сообщается Исполнителем дополнительно. Обеспечительный платеж возвращается в момент выселения при условии соблюдения положений настоящей оферты и отсутствия ущерба имуществу Глэмпинга. Внесение обеспечительного платежа является обязательным условием для заселения.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 отказе Гостя от бронирования за 14 и более суток до даты заезда,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Исполнитель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возвращает Гостю 100% уплаченных денежных средств в течении 7 рабочих дней с момента направления Заказчиком Исполнителю заявления о возврате денежных средств.. При отказе от бронирования за 4-13 суток до даты заезда, Заказчик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имеет право перенести дату заезда на другой день при согласовании с Исполнителем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При отказе от бронирования менее чем за 3 суток до даты заезда, предоплата не возвращается.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1.3779527559075" w:top="850.3937007874016" w:left="1155" w:right="5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Style8">
    <w:name w:val="Маркеры"/>
    <w:qFormat w:val="1"/>
    <w:rPr>
      <w:rFonts w:ascii="OpenSymbol" w:cs="OpenSymbol" w:eastAsia="OpenSymbol" w:hAnsi="OpenSymbol"/>
    </w:rPr>
  </w:style>
  <w:style w:type="paragraph" w:styleId="Style9">
    <w:name w:val="Заголовок"/>
    <w:basedOn w:val="Normal1"/>
    <w:next w:val="Style1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0">
    <w:name w:val="Body Text"/>
    <w:basedOn w:val="Normal1"/>
    <w:pPr>
      <w:spacing w:after="140" w:before="0" w:line="276" w:lineRule="auto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3">
    <w:name w:val="Указатель"/>
    <w:basedOn w:val="Normal1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1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Style14">
    <w:name w:val="Title"/>
    <w:basedOn w:val="LOnormal"/>
    <w:next w:val="LOnormal"/>
    <w:qFormat w:val="1"/>
    <w:pPr>
      <w:keepNext w:val="1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ru-RU"/>
    </w:rPr>
  </w:style>
  <w:style w:type="paragraph" w:styleId="Style15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yejFMuL5IBrKo2OVVqGaN0uhg==">AMUW2mWm+ci58+xEfq/pEs3Xaw/UbtSlpMjhsOikfVSCW97qXKqblUT4eFIC6YF9ldTXVMMLlfjhBDOnxjuMC4oi7qiwsExZ7BwZ8fcznK1jIjveDQoR+0dezr5uMPS/V+lV5vAQrQkM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